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E4EB" w14:textId="69B16416" w:rsidR="46EFE30A" w:rsidRDefault="46EFE30A" w:rsidP="00EC52FA">
      <w:pPr>
        <w:jc w:val="center"/>
      </w:pPr>
      <w:r>
        <w:rPr>
          <w:noProof/>
        </w:rPr>
        <w:drawing>
          <wp:inline distT="0" distB="0" distL="0" distR="0" wp14:anchorId="40CA53E9" wp14:editId="2F2282F8">
            <wp:extent cx="3228975" cy="1219200"/>
            <wp:effectExtent l="0" t="0" r="0" b="0"/>
            <wp:docPr id="1090769803" name="Picture 1090769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28975" cy="1219200"/>
                    </a:xfrm>
                    <a:prstGeom prst="rect">
                      <a:avLst/>
                    </a:prstGeom>
                  </pic:spPr>
                </pic:pic>
              </a:graphicData>
            </a:graphic>
          </wp:inline>
        </w:drawing>
      </w:r>
      <w:r>
        <w:br/>
      </w:r>
    </w:p>
    <w:p w14:paraId="03B3B947" w14:textId="5B2C1F11" w:rsidR="00165A58" w:rsidRPr="009D662E" w:rsidRDefault="00165A58" w:rsidP="00165A58">
      <w:pPr>
        <w:jc w:val="center"/>
        <w:rPr>
          <w:rFonts w:ascii="Arial" w:hAnsi="Arial" w:cs="Arial"/>
          <w:b/>
          <w:bCs/>
          <w:sz w:val="28"/>
          <w:szCs w:val="28"/>
        </w:rPr>
      </w:pPr>
      <w:r w:rsidRPr="009D662E">
        <w:rPr>
          <w:rFonts w:ascii="Arial" w:hAnsi="Arial" w:cs="Arial"/>
          <w:b/>
          <w:bCs/>
          <w:sz w:val="28"/>
          <w:szCs w:val="28"/>
        </w:rPr>
        <w:t>Charging and Remissions Policy</w:t>
      </w:r>
    </w:p>
    <w:p w14:paraId="2D3FEFD3" w14:textId="780ED181" w:rsidR="1618C124" w:rsidRPr="00D653F8" w:rsidRDefault="1618C124" w:rsidP="1618C124">
      <w:pPr>
        <w:spacing w:after="0" w:line="240" w:lineRule="auto"/>
        <w:jc w:val="center"/>
        <w:rPr>
          <w:rFonts w:ascii="Arial" w:hAnsi="Arial" w:cs="Arial"/>
          <w:b/>
          <w:bCs/>
          <w:sz w:val="28"/>
          <w:szCs w:val="28"/>
        </w:rPr>
      </w:pPr>
    </w:p>
    <w:tbl>
      <w:tblPr>
        <w:tblStyle w:val="TableGrid"/>
        <w:tblpPr w:leftFromText="180" w:rightFromText="180" w:vertAnchor="text" w:horzAnchor="margin" w:tblpY="105"/>
        <w:tblW w:w="0" w:type="auto"/>
        <w:tblLook w:val="04A0" w:firstRow="1" w:lastRow="0" w:firstColumn="1" w:lastColumn="0" w:noHBand="0" w:noVBand="1"/>
      </w:tblPr>
      <w:tblGrid>
        <w:gridCol w:w="3005"/>
        <w:gridCol w:w="3005"/>
        <w:gridCol w:w="3006"/>
      </w:tblGrid>
      <w:tr w:rsidR="00D653F8" w:rsidRPr="00D653F8" w14:paraId="095E3E87" w14:textId="77777777" w:rsidTr="00875AEE">
        <w:tc>
          <w:tcPr>
            <w:tcW w:w="3005" w:type="dxa"/>
          </w:tcPr>
          <w:p w14:paraId="76FD084F" w14:textId="77777777" w:rsidR="00D653F8" w:rsidRPr="00D653F8" w:rsidRDefault="00D653F8" w:rsidP="00875AEE">
            <w:pPr>
              <w:spacing w:after="200" w:line="276" w:lineRule="auto"/>
              <w:rPr>
                <w:rFonts w:ascii="Arial" w:hAnsi="Arial" w:cs="Arial"/>
                <w:b/>
                <w:sz w:val="24"/>
              </w:rPr>
            </w:pPr>
            <w:r w:rsidRPr="00D653F8">
              <w:rPr>
                <w:rFonts w:ascii="Arial" w:hAnsi="Arial" w:cs="Arial"/>
                <w:b/>
                <w:sz w:val="24"/>
              </w:rPr>
              <w:t>Owner: Trust Board</w:t>
            </w:r>
          </w:p>
        </w:tc>
        <w:tc>
          <w:tcPr>
            <w:tcW w:w="3005" w:type="dxa"/>
          </w:tcPr>
          <w:p w14:paraId="6434B024" w14:textId="45414D71" w:rsidR="00D653F8" w:rsidRPr="00D653F8" w:rsidRDefault="00D653F8" w:rsidP="00875AEE">
            <w:pPr>
              <w:spacing w:after="200" w:line="276" w:lineRule="auto"/>
              <w:rPr>
                <w:rFonts w:ascii="Arial" w:hAnsi="Arial" w:cs="Arial"/>
                <w:b/>
                <w:sz w:val="24"/>
              </w:rPr>
            </w:pPr>
            <w:r w:rsidRPr="00D653F8">
              <w:rPr>
                <w:rFonts w:ascii="Arial" w:hAnsi="Arial" w:cs="Arial"/>
                <w:b/>
                <w:sz w:val="24"/>
              </w:rPr>
              <w:t xml:space="preserve">Date Approved: </w:t>
            </w:r>
            <w:r w:rsidRPr="00D653F8">
              <w:rPr>
                <w:rFonts w:ascii="Arial" w:hAnsi="Arial" w:cs="Arial"/>
                <w:b/>
                <w:sz w:val="24"/>
              </w:rPr>
              <w:t>December</w:t>
            </w:r>
            <w:r w:rsidRPr="00D653F8">
              <w:rPr>
                <w:rFonts w:ascii="Arial" w:hAnsi="Arial" w:cs="Arial"/>
                <w:b/>
                <w:sz w:val="24"/>
              </w:rPr>
              <w:t xml:space="preserve"> 2022</w:t>
            </w:r>
          </w:p>
        </w:tc>
        <w:tc>
          <w:tcPr>
            <w:tcW w:w="3006" w:type="dxa"/>
          </w:tcPr>
          <w:p w14:paraId="54562F37" w14:textId="7155C20E" w:rsidR="00D653F8" w:rsidRPr="00D653F8" w:rsidRDefault="00D653F8" w:rsidP="00875AEE">
            <w:pPr>
              <w:spacing w:after="200" w:line="276" w:lineRule="auto"/>
              <w:rPr>
                <w:rFonts w:ascii="Arial" w:hAnsi="Arial" w:cs="Arial"/>
                <w:b/>
                <w:sz w:val="24"/>
              </w:rPr>
            </w:pPr>
            <w:r w:rsidRPr="00D653F8">
              <w:rPr>
                <w:rFonts w:ascii="Arial" w:hAnsi="Arial" w:cs="Arial"/>
                <w:b/>
                <w:sz w:val="24"/>
              </w:rPr>
              <w:t xml:space="preserve">Date of next review: </w:t>
            </w:r>
            <w:r w:rsidRPr="00D653F8">
              <w:rPr>
                <w:rFonts w:ascii="Arial" w:hAnsi="Arial" w:cs="Arial"/>
                <w:b/>
                <w:sz w:val="24"/>
              </w:rPr>
              <w:t>December 2023</w:t>
            </w:r>
          </w:p>
        </w:tc>
      </w:tr>
    </w:tbl>
    <w:p w14:paraId="3D5148B2" w14:textId="3B96FC19" w:rsidR="5CF65054" w:rsidRDefault="5CF65054" w:rsidP="5CF65054">
      <w:pPr>
        <w:spacing w:after="0" w:line="240" w:lineRule="auto"/>
        <w:jc w:val="center"/>
        <w:rPr>
          <w:rFonts w:ascii="Arial" w:hAnsi="Arial" w:cs="Arial"/>
          <w:b/>
          <w:bCs/>
          <w:sz w:val="28"/>
          <w:szCs w:val="28"/>
        </w:rPr>
      </w:pPr>
    </w:p>
    <w:p w14:paraId="2D8B1A86" w14:textId="77777777" w:rsidR="00165A58" w:rsidRPr="009D662E" w:rsidRDefault="00165A58" w:rsidP="5CF65054">
      <w:pPr>
        <w:rPr>
          <w:rFonts w:ascii="Arial" w:hAnsi="Arial" w:cs="Arial"/>
          <w:b/>
          <w:bCs/>
        </w:rPr>
      </w:pPr>
      <w:r w:rsidRPr="5CF65054">
        <w:rPr>
          <w:rFonts w:ascii="Arial" w:hAnsi="Arial" w:cs="Arial"/>
          <w:b/>
          <w:bCs/>
        </w:rPr>
        <w:t xml:space="preserve">Contents </w:t>
      </w:r>
    </w:p>
    <w:p w14:paraId="51C69D4B" w14:textId="3650D83B" w:rsidR="00165A58" w:rsidRPr="009D662E" w:rsidRDefault="1618C124" w:rsidP="1618C124">
      <w:pPr>
        <w:rPr>
          <w:rFonts w:ascii="Arial" w:hAnsi="Arial" w:cs="Arial"/>
        </w:rPr>
      </w:pPr>
      <w:r w:rsidRPr="1618C124">
        <w:rPr>
          <w:rFonts w:ascii="Arial" w:hAnsi="Arial" w:cs="Arial"/>
        </w:rPr>
        <w:t xml:space="preserve">1. </w:t>
      </w:r>
      <w:r w:rsidR="00165A58" w:rsidRPr="1618C124">
        <w:rPr>
          <w:rFonts w:ascii="Arial" w:hAnsi="Arial" w:cs="Arial"/>
        </w:rPr>
        <w:t>Principles........................................................................................................................</w:t>
      </w:r>
    </w:p>
    <w:p w14:paraId="7CD0DC56" w14:textId="4891E481" w:rsidR="00165A58" w:rsidRPr="009D662E" w:rsidRDefault="0A8D4F42" w:rsidP="1618C124">
      <w:pPr>
        <w:rPr>
          <w:rFonts w:ascii="Arial" w:hAnsi="Arial" w:cs="Arial"/>
        </w:rPr>
      </w:pPr>
      <w:r w:rsidRPr="1618C124">
        <w:rPr>
          <w:rFonts w:ascii="Arial" w:hAnsi="Arial" w:cs="Arial"/>
        </w:rPr>
        <w:t xml:space="preserve">2. </w:t>
      </w:r>
      <w:r w:rsidR="00165A58" w:rsidRPr="1618C124">
        <w:rPr>
          <w:rFonts w:ascii="Arial" w:hAnsi="Arial" w:cs="Arial"/>
        </w:rPr>
        <w:t>Policy..............................................................................................................................</w:t>
      </w:r>
    </w:p>
    <w:p w14:paraId="1FC8AF5F" w14:textId="77777777" w:rsidR="00165A58" w:rsidRPr="009D662E" w:rsidRDefault="00165A58" w:rsidP="00165A58">
      <w:pPr>
        <w:pStyle w:val="ListParagraph"/>
        <w:rPr>
          <w:rFonts w:ascii="Arial" w:hAnsi="Arial" w:cs="Arial"/>
        </w:rPr>
      </w:pPr>
    </w:p>
    <w:p w14:paraId="62FAF807" w14:textId="2C520590" w:rsidR="00165A58" w:rsidRPr="007D70AA" w:rsidRDefault="00165A58" w:rsidP="007D70AA">
      <w:pPr>
        <w:pStyle w:val="ListParagraph"/>
        <w:numPr>
          <w:ilvl w:val="0"/>
          <w:numId w:val="10"/>
        </w:numPr>
        <w:rPr>
          <w:rFonts w:ascii="Arial" w:hAnsi="Arial" w:cs="Arial"/>
        </w:rPr>
      </w:pPr>
      <w:r w:rsidRPr="007D70AA">
        <w:rPr>
          <w:rFonts w:ascii="Arial" w:hAnsi="Arial" w:cs="Arial"/>
          <w:b/>
          <w:bCs/>
        </w:rPr>
        <w:t>Principles</w:t>
      </w:r>
    </w:p>
    <w:p w14:paraId="4B6FB3C6" w14:textId="516BA5ED" w:rsidR="00165A58" w:rsidRPr="007D70AA" w:rsidRDefault="656B31C9" w:rsidP="007D70AA">
      <w:pPr>
        <w:ind w:left="720"/>
        <w:rPr>
          <w:rFonts w:ascii="Arial" w:hAnsi="Arial" w:cs="Arial"/>
        </w:rPr>
      </w:pPr>
      <w:r w:rsidRPr="1427D213">
        <w:rPr>
          <w:rFonts w:ascii="Arial" w:hAnsi="Arial" w:cs="Arial"/>
        </w:rPr>
        <w:t>The Bath &amp; Wells Multi Academy Trust</w:t>
      </w:r>
      <w:r w:rsidR="1425A2E7" w:rsidRPr="1427D213">
        <w:rPr>
          <w:rFonts w:ascii="Arial" w:hAnsi="Arial" w:cs="Arial"/>
        </w:rPr>
        <w:t xml:space="preserve"> </w:t>
      </w:r>
      <w:r w:rsidRPr="1427D213">
        <w:rPr>
          <w:rFonts w:ascii="Arial" w:hAnsi="Arial" w:cs="Arial"/>
        </w:rPr>
        <w:t xml:space="preserve">is clear, that no child’s education should be in </w:t>
      </w:r>
      <w:proofErr w:type="gramStart"/>
      <w:r w:rsidRPr="1427D213">
        <w:rPr>
          <w:rFonts w:ascii="Arial" w:hAnsi="Arial" w:cs="Arial"/>
        </w:rPr>
        <w:t>anyway</w:t>
      </w:r>
      <w:proofErr w:type="gramEnd"/>
      <w:r w:rsidRPr="1427D213">
        <w:rPr>
          <w:rFonts w:ascii="Arial" w:hAnsi="Arial" w:cs="Arial"/>
        </w:rPr>
        <w:t xml:space="preserve"> compromised by the ability of their parents or carers to pay.</w:t>
      </w:r>
    </w:p>
    <w:p w14:paraId="48094F44" w14:textId="6755EB34" w:rsidR="00165A58" w:rsidRPr="007D70AA" w:rsidRDefault="656B31C9" w:rsidP="007D70AA">
      <w:pPr>
        <w:ind w:left="720"/>
        <w:rPr>
          <w:rFonts w:ascii="Arial" w:hAnsi="Arial" w:cs="Arial"/>
        </w:rPr>
      </w:pPr>
      <w:r w:rsidRPr="1427D213">
        <w:rPr>
          <w:rFonts w:ascii="Arial" w:hAnsi="Arial" w:cs="Arial"/>
        </w:rPr>
        <w:t xml:space="preserve">In some </w:t>
      </w:r>
      <w:r w:rsidR="2A496FA8" w:rsidRPr="1427D213">
        <w:rPr>
          <w:rFonts w:ascii="Arial" w:hAnsi="Arial" w:cs="Arial"/>
        </w:rPr>
        <w:t>cases,</w:t>
      </w:r>
      <w:r w:rsidRPr="1427D213">
        <w:rPr>
          <w:rFonts w:ascii="Arial" w:hAnsi="Arial" w:cs="Arial"/>
        </w:rPr>
        <w:t xml:space="preserve"> Pupil Premium may be used to support those pupils who are at risk of a disadvantage experience due their financial circumstance. </w:t>
      </w:r>
    </w:p>
    <w:p w14:paraId="26ED9221" w14:textId="77777777" w:rsidR="00165A58" w:rsidRPr="009D662E" w:rsidRDefault="00165A58" w:rsidP="00165A58">
      <w:pPr>
        <w:pStyle w:val="ListParagraph"/>
        <w:ind w:left="1080"/>
        <w:rPr>
          <w:rFonts w:ascii="Arial" w:hAnsi="Arial" w:cs="Arial"/>
        </w:rPr>
      </w:pPr>
    </w:p>
    <w:p w14:paraId="7553EE80" w14:textId="47A31076" w:rsidR="00165A58" w:rsidRPr="007D70AA" w:rsidRDefault="00165A58" w:rsidP="007D70AA">
      <w:pPr>
        <w:pStyle w:val="ListParagraph"/>
        <w:numPr>
          <w:ilvl w:val="0"/>
          <w:numId w:val="10"/>
        </w:numPr>
        <w:rPr>
          <w:rFonts w:ascii="Arial" w:hAnsi="Arial" w:cs="Arial"/>
        </w:rPr>
      </w:pPr>
      <w:r w:rsidRPr="007D70AA">
        <w:rPr>
          <w:rFonts w:ascii="Arial" w:hAnsi="Arial" w:cs="Arial"/>
          <w:b/>
          <w:bCs/>
        </w:rPr>
        <w:t>Policy</w:t>
      </w:r>
      <w:r w:rsidRPr="007D70AA">
        <w:rPr>
          <w:rFonts w:ascii="Arial" w:hAnsi="Arial" w:cs="Arial"/>
        </w:rPr>
        <w:t xml:space="preserve"> </w:t>
      </w:r>
    </w:p>
    <w:p w14:paraId="17C5FBE5" w14:textId="18D44B18" w:rsidR="00165A58" w:rsidRPr="00FD5AA9" w:rsidRDefault="00165A58" w:rsidP="17C3B04D">
      <w:pPr>
        <w:ind w:left="720"/>
        <w:rPr>
          <w:rFonts w:ascii="Arial" w:hAnsi="Arial" w:cs="Arial"/>
        </w:rPr>
      </w:pPr>
      <w:r w:rsidRPr="17C3B04D">
        <w:rPr>
          <w:rFonts w:ascii="Arial" w:hAnsi="Arial" w:cs="Arial"/>
        </w:rPr>
        <w:t>The School</w:t>
      </w:r>
      <w:r w:rsidR="00EC52FA">
        <w:rPr>
          <w:rFonts w:ascii="Arial" w:hAnsi="Arial" w:cs="Arial"/>
        </w:rPr>
        <w:t>’</w:t>
      </w:r>
      <w:r w:rsidRPr="17C3B04D">
        <w:rPr>
          <w:rFonts w:ascii="Arial" w:hAnsi="Arial" w:cs="Arial"/>
        </w:rPr>
        <w:t xml:space="preserve">s Governing </w:t>
      </w:r>
      <w:r w:rsidR="00EC52FA">
        <w:rPr>
          <w:rFonts w:ascii="Arial" w:hAnsi="Arial" w:cs="Arial"/>
        </w:rPr>
        <w:t>Committee</w:t>
      </w:r>
      <w:r w:rsidRPr="17C3B04D">
        <w:rPr>
          <w:rFonts w:ascii="Arial" w:hAnsi="Arial" w:cs="Arial"/>
        </w:rPr>
        <w:t xml:space="preserve"> is required by law to publish a policy on charging for academy activities. The Education Act</w:t>
      </w:r>
      <w:r w:rsidR="6C823FE8" w:rsidRPr="17C3B04D">
        <w:rPr>
          <w:rFonts w:ascii="Arial" w:hAnsi="Arial" w:cs="Arial"/>
        </w:rPr>
        <w:t xml:space="preserve"> </w:t>
      </w:r>
      <w:r w:rsidRPr="17C3B04D">
        <w:rPr>
          <w:rFonts w:ascii="Arial" w:hAnsi="Arial" w:cs="Arial"/>
        </w:rPr>
        <w:t xml:space="preserve">1996 establishes the basic principle that the education provided by any academy for its registered pupils should be free of charge. This basic underlying principle requires that there should be no school/academy admission charge and no charge for any related activity which takes place during school/academy time. </w:t>
      </w:r>
    </w:p>
    <w:p w14:paraId="1080E2A0" w14:textId="77777777" w:rsidR="007D70AA" w:rsidRDefault="00165A58" w:rsidP="007D70AA">
      <w:pPr>
        <w:ind w:firstLine="720"/>
        <w:rPr>
          <w:rFonts w:ascii="Arial" w:hAnsi="Arial" w:cs="Arial"/>
        </w:rPr>
      </w:pPr>
      <w:r w:rsidRPr="007D70AA">
        <w:rPr>
          <w:rFonts w:ascii="Arial" w:hAnsi="Arial" w:cs="Arial"/>
        </w:rPr>
        <w:t>There will be no charge for the following activities:</w:t>
      </w:r>
    </w:p>
    <w:p w14:paraId="4F6C33F3" w14:textId="7A75B3D5" w:rsidR="00165A58" w:rsidRPr="007D70AA" w:rsidRDefault="00165A58" w:rsidP="007D70AA">
      <w:pPr>
        <w:pStyle w:val="ListParagraph"/>
        <w:numPr>
          <w:ilvl w:val="0"/>
          <w:numId w:val="11"/>
        </w:numPr>
        <w:rPr>
          <w:rFonts w:ascii="Arial" w:hAnsi="Arial" w:cs="Arial"/>
        </w:rPr>
      </w:pPr>
      <w:r w:rsidRPr="007D70AA">
        <w:rPr>
          <w:rFonts w:ascii="Arial" w:hAnsi="Arial" w:cs="Arial"/>
        </w:rPr>
        <w:t xml:space="preserve">Education provided wholly or mostly during school hours. This includes the supply of any materials, books, instruments, other equipment </w:t>
      </w:r>
      <w:proofErr w:type="gramStart"/>
      <w:r w:rsidRPr="007D70AA">
        <w:rPr>
          <w:rFonts w:ascii="Arial" w:hAnsi="Arial" w:cs="Arial"/>
        </w:rPr>
        <w:t>and also</w:t>
      </w:r>
      <w:proofErr w:type="gramEnd"/>
      <w:r w:rsidRPr="007D70AA">
        <w:rPr>
          <w:rFonts w:ascii="Arial" w:hAnsi="Arial" w:cs="Arial"/>
        </w:rPr>
        <w:t xml:space="preserve"> transport provided in school hours to carry pupils between the school and an activity. </w:t>
      </w:r>
    </w:p>
    <w:p w14:paraId="16EF0C78" w14:textId="23C5A9E5" w:rsidR="00165A58" w:rsidRPr="00FD5AA9" w:rsidRDefault="00165A58" w:rsidP="007D70AA">
      <w:pPr>
        <w:pStyle w:val="ListParagraph"/>
        <w:numPr>
          <w:ilvl w:val="0"/>
          <w:numId w:val="11"/>
        </w:numPr>
        <w:rPr>
          <w:rFonts w:ascii="Arial" w:hAnsi="Arial" w:cs="Arial"/>
        </w:rPr>
      </w:pPr>
      <w:r w:rsidRPr="007D70AA">
        <w:rPr>
          <w:rFonts w:ascii="Arial" w:hAnsi="Arial" w:cs="Arial"/>
        </w:rPr>
        <w:t xml:space="preserve">Education provided outside school hours if it is part of the National Curriculum or part of a syllabus for a </w:t>
      </w:r>
      <w:r w:rsidRPr="00FD5AA9">
        <w:rPr>
          <w:rFonts w:ascii="Arial" w:hAnsi="Arial" w:cs="Arial"/>
        </w:rPr>
        <w:t xml:space="preserve">prescribed public examination, which the pupil is being prepared for at the school, or part of religious education. </w:t>
      </w:r>
    </w:p>
    <w:p w14:paraId="4361099F" w14:textId="0CC872A5" w:rsidR="00165A58" w:rsidRPr="00FD5AA9" w:rsidRDefault="00EC52FA" w:rsidP="007D70AA">
      <w:pPr>
        <w:pStyle w:val="ListParagraph"/>
        <w:numPr>
          <w:ilvl w:val="0"/>
          <w:numId w:val="11"/>
        </w:numPr>
        <w:rPr>
          <w:rFonts w:ascii="Arial" w:hAnsi="Arial" w:cs="Arial"/>
          <w:strike/>
        </w:rPr>
      </w:pPr>
      <w:r>
        <w:rPr>
          <w:rFonts w:ascii="Arial" w:hAnsi="Arial" w:cs="Arial"/>
        </w:rPr>
        <w:t>I</w:t>
      </w:r>
      <w:r w:rsidR="00165A58" w:rsidRPr="17C3B04D">
        <w:rPr>
          <w:rFonts w:ascii="Arial" w:hAnsi="Arial" w:cs="Arial"/>
        </w:rPr>
        <w:t xml:space="preserve">nstrumental or vocal tuition, for pupils learning individually or in groups, unless the tuition is provided at the request of the pupil’s </w:t>
      </w:r>
      <w:proofErr w:type="gramStart"/>
      <w:r w:rsidR="00165A58" w:rsidRPr="17C3B04D">
        <w:rPr>
          <w:rFonts w:ascii="Arial" w:hAnsi="Arial" w:cs="Arial"/>
        </w:rPr>
        <w:t>parent;</w:t>
      </w:r>
      <w:proofErr w:type="gramEnd"/>
    </w:p>
    <w:p w14:paraId="75CCB02A" w14:textId="62209835" w:rsidR="00165A58" w:rsidRPr="007D70AA" w:rsidRDefault="00165A58" w:rsidP="007D70AA">
      <w:pPr>
        <w:pStyle w:val="ListParagraph"/>
        <w:numPr>
          <w:ilvl w:val="0"/>
          <w:numId w:val="11"/>
        </w:numPr>
        <w:rPr>
          <w:rFonts w:ascii="Arial" w:hAnsi="Arial" w:cs="Arial"/>
        </w:rPr>
      </w:pPr>
      <w:r w:rsidRPr="17C3B04D">
        <w:rPr>
          <w:rFonts w:ascii="Arial" w:hAnsi="Arial" w:cs="Arial"/>
        </w:rPr>
        <w:t xml:space="preserve">Entry for a prescribed public examination including re-sits provided that a pupil has been prepared for it at the school. </w:t>
      </w:r>
    </w:p>
    <w:p w14:paraId="20B44AE8" w14:textId="77777777" w:rsidR="007D70AA" w:rsidRDefault="007D70AA" w:rsidP="007D70AA">
      <w:pPr>
        <w:pStyle w:val="ListParagraph"/>
        <w:rPr>
          <w:rFonts w:ascii="Arial" w:hAnsi="Arial" w:cs="Arial"/>
        </w:rPr>
      </w:pPr>
    </w:p>
    <w:p w14:paraId="16D2B8EA" w14:textId="6A9153CA" w:rsidR="00165A58" w:rsidRDefault="00165A58" w:rsidP="007D70AA">
      <w:pPr>
        <w:pStyle w:val="ListParagraph"/>
        <w:rPr>
          <w:rFonts w:ascii="Arial" w:hAnsi="Arial" w:cs="Arial"/>
        </w:rPr>
      </w:pPr>
      <w:r w:rsidRPr="007D70AA">
        <w:rPr>
          <w:rFonts w:ascii="Arial" w:hAnsi="Arial" w:cs="Arial"/>
        </w:rPr>
        <w:lastRenderedPageBreak/>
        <w:t xml:space="preserve">The school may ask for voluntary contributions towards the cost of school-time activities to assist with funding, subject to the following conditions: </w:t>
      </w:r>
    </w:p>
    <w:p w14:paraId="64484CF7" w14:textId="77777777" w:rsidR="007D70AA" w:rsidRPr="007D70AA" w:rsidRDefault="007D70AA" w:rsidP="007D70AA">
      <w:pPr>
        <w:pStyle w:val="ListParagraph"/>
        <w:rPr>
          <w:rFonts w:ascii="Arial" w:hAnsi="Arial" w:cs="Arial"/>
        </w:rPr>
      </w:pPr>
    </w:p>
    <w:p w14:paraId="5A6E551A" w14:textId="36CC5BDE" w:rsidR="00165A58" w:rsidRPr="007D70AA" w:rsidRDefault="00165A58" w:rsidP="007D70AA">
      <w:pPr>
        <w:pStyle w:val="ListParagraph"/>
        <w:numPr>
          <w:ilvl w:val="0"/>
          <w:numId w:val="11"/>
        </w:numPr>
        <w:rPr>
          <w:rFonts w:ascii="Arial" w:hAnsi="Arial" w:cs="Arial"/>
        </w:rPr>
      </w:pPr>
      <w:r w:rsidRPr="17C3B04D">
        <w:rPr>
          <w:rFonts w:ascii="Arial" w:hAnsi="Arial" w:cs="Arial"/>
        </w:rPr>
        <w:t xml:space="preserve">Any children of parents who do not wish to contribute will not be treated any differently. </w:t>
      </w:r>
    </w:p>
    <w:p w14:paraId="4EB35DAC" w14:textId="12DC0B4F" w:rsidR="009D662E" w:rsidRDefault="00165A58" w:rsidP="007D70AA">
      <w:pPr>
        <w:pStyle w:val="ListParagraph"/>
        <w:numPr>
          <w:ilvl w:val="0"/>
          <w:numId w:val="11"/>
        </w:numPr>
        <w:rPr>
          <w:rFonts w:ascii="Arial" w:hAnsi="Arial" w:cs="Arial"/>
        </w:rPr>
      </w:pPr>
      <w:r w:rsidRPr="17C3B04D">
        <w:rPr>
          <w:rFonts w:ascii="Arial" w:hAnsi="Arial" w:cs="Arial"/>
        </w:rPr>
        <w:t xml:space="preserve">Where there are insufficient contributions to make the activity viable, the activity will be cancelled. </w:t>
      </w:r>
    </w:p>
    <w:p w14:paraId="79935A5E" w14:textId="77777777" w:rsidR="00FD5AA9" w:rsidRPr="007D70AA" w:rsidRDefault="00FD5AA9" w:rsidP="17C3B04D">
      <w:pPr>
        <w:pStyle w:val="ListParagraph"/>
        <w:rPr>
          <w:rFonts w:ascii="Arial" w:hAnsi="Arial" w:cs="Arial"/>
        </w:rPr>
      </w:pPr>
    </w:p>
    <w:p w14:paraId="0C04B1A2" w14:textId="10DD1AEF" w:rsidR="00FD5AA9" w:rsidRPr="00017A24" w:rsidRDefault="00165A58" w:rsidP="17C3B04D">
      <w:pPr>
        <w:ind w:firstLine="720"/>
        <w:rPr>
          <w:rFonts w:ascii="Arial" w:hAnsi="Arial" w:cs="Arial"/>
        </w:rPr>
      </w:pPr>
      <w:r w:rsidRPr="17C3B04D">
        <w:rPr>
          <w:rFonts w:ascii="Arial" w:hAnsi="Arial" w:cs="Arial"/>
        </w:rPr>
        <w:t xml:space="preserve">Chargeable </w:t>
      </w:r>
      <w:r w:rsidR="00FD5AA9" w:rsidRPr="17C3B04D">
        <w:rPr>
          <w:rFonts w:ascii="Arial" w:hAnsi="Arial" w:cs="Arial"/>
        </w:rPr>
        <w:t>A</w:t>
      </w:r>
      <w:r w:rsidRPr="17C3B04D">
        <w:rPr>
          <w:rFonts w:ascii="Arial" w:hAnsi="Arial" w:cs="Arial"/>
        </w:rPr>
        <w:t>ctivities</w:t>
      </w:r>
    </w:p>
    <w:p w14:paraId="4F24E874" w14:textId="4A399146" w:rsidR="00165A58" w:rsidRPr="007D70AA" w:rsidRDefault="00165A58" w:rsidP="17C3B04D">
      <w:pPr>
        <w:ind w:left="720"/>
        <w:rPr>
          <w:rFonts w:ascii="Arial" w:hAnsi="Arial" w:cs="Arial"/>
        </w:rPr>
      </w:pPr>
      <w:r w:rsidRPr="17C3B04D">
        <w:rPr>
          <w:rFonts w:ascii="Arial" w:hAnsi="Arial" w:cs="Arial"/>
        </w:rPr>
        <w:t xml:space="preserve">The school may recover the full costs of the following activities, which may be provided directly or through commissioned </w:t>
      </w:r>
      <w:proofErr w:type="gramStart"/>
      <w:r w:rsidRPr="17C3B04D">
        <w:rPr>
          <w:rFonts w:ascii="Arial" w:hAnsi="Arial" w:cs="Arial"/>
        </w:rPr>
        <w:t>services</w:t>
      </w:r>
      <w:proofErr w:type="gramEnd"/>
      <w:r w:rsidRPr="17C3B04D">
        <w:rPr>
          <w:rFonts w:ascii="Arial" w:hAnsi="Arial" w:cs="Arial"/>
        </w:rPr>
        <w:t xml:space="preserve"> but charges will not exceed actual cost: </w:t>
      </w:r>
    </w:p>
    <w:p w14:paraId="4D95045E" w14:textId="69775D41" w:rsidR="009D662E" w:rsidRPr="007D70AA" w:rsidRDefault="00165A58" w:rsidP="17C3B04D">
      <w:pPr>
        <w:ind w:left="720"/>
        <w:rPr>
          <w:rFonts w:ascii="Arial" w:hAnsi="Arial" w:cs="Arial"/>
        </w:rPr>
      </w:pPr>
      <w:r w:rsidRPr="17C3B04D">
        <w:rPr>
          <w:rFonts w:ascii="Arial" w:hAnsi="Arial" w:cs="Arial"/>
        </w:rPr>
        <w:t xml:space="preserve">Educational or other activities provided wholly or mainly outside school hours, which are not: </w:t>
      </w:r>
    </w:p>
    <w:p w14:paraId="5D1C1613" w14:textId="77777777" w:rsidR="009D662E" w:rsidRPr="007D70AA" w:rsidRDefault="00165A58" w:rsidP="17C3B04D">
      <w:pPr>
        <w:ind w:firstLine="720"/>
        <w:rPr>
          <w:rFonts w:ascii="Arial" w:hAnsi="Arial" w:cs="Arial"/>
        </w:rPr>
      </w:pPr>
      <w:r w:rsidRPr="17C3B04D">
        <w:rPr>
          <w:rFonts w:ascii="Arial" w:hAnsi="Arial" w:cs="Arial"/>
        </w:rPr>
        <w:t xml:space="preserve">(a) Part of the National Curriculum. </w:t>
      </w:r>
    </w:p>
    <w:p w14:paraId="04F06212" w14:textId="77777777" w:rsidR="009D662E" w:rsidRPr="007D70AA" w:rsidRDefault="00165A58" w:rsidP="17C3B04D">
      <w:pPr>
        <w:ind w:left="720"/>
        <w:rPr>
          <w:rFonts w:ascii="Arial" w:hAnsi="Arial" w:cs="Arial"/>
        </w:rPr>
      </w:pPr>
      <w:r w:rsidRPr="17C3B04D">
        <w:rPr>
          <w:rFonts w:ascii="Arial" w:hAnsi="Arial" w:cs="Arial"/>
        </w:rPr>
        <w:t xml:space="preserve">(b) Part of a syllabus for prescribed public examination, which the pupil is being prepared for at school. </w:t>
      </w:r>
    </w:p>
    <w:p w14:paraId="70B5BD60" w14:textId="1987AC79" w:rsidR="00165A58" w:rsidRDefault="656B31C9" w:rsidP="17C3B04D">
      <w:pPr>
        <w:ind w:left="720"/>
        <w:rPr>
          <w:rFonts w:ascii="Arial" w:hAnsi="Arial" w:cs="Arial"/>
        </w:rPr>
      </w:pPr>
      <w:r w:rsidRPr="17C3B04D">
        <w:rPr>
          <w:rFonts w:ascii="Arial" w:hAnsi="Arial" w:cs="Arial"/>
        </w:rPr>
        <w:t xml:space="preserve">(c) Part of religious education. (Note: This could include before and after school clubs run by the school). </w:t>
      </w:r>
    </w:p>
    <w:p w14:paraId="654235DB" w14:textId="5BE72C42" w:rsidR="00BC5107" w:rsidRDefault="00BC5107" w:rsidP="00EC52FA">
      <w:pPr>
        <w:shd w:val="clear" w:color="auto" w:fill="FFFFFF" w:themeFill="background1"/>
        <w:spacing w:after="75" w:line="240" w:lineRule="auto"/>
        <w:ind w:left="660"/>
        <w:rPr>
          <w:rFonts w:ascii="Arial" w:hAnsi="Arial" w:cs="Arial"/>
        </w:rPr>
      </w:pPr>
      <w:r w:rsidRPr="17C3B04D">
        <w:rPr>
          <w:rFonts w:ascii="Arial" w:hAnsi="Arial" w:cs="Arial"/>
        </w:rPr>
        <w:t>Charges for other ‘chargeable activities’ may also be fully or partially remitted. Details of any remission arrangements will be made clear when parents are informed of charges for individual activities.</w:t>
      </w:r>
      <w:r w:rsidR="00017A24" w:rsidRPr="17C3B04D">
        <w:rPr>
          <w:rFonts w:ascii="Arial" w:hAnsi="Arial" w:cs="Arial"/>
        </w:rPr>
        <w:t xml:space="preserve">  Such activities could include:</w:t>
      </w:r>
    </w:p>
    <w:p w14:paraId="36305DE6" w14:textId="77777777" w:rsidR="00017A24" w:rsidRPr="007D70AA" w:rsidRDefault="00017A24" w:rsidP="17C3B04D">
      <w:pPr>
        <w:shd w:val="clear" w:color="auto" w:fill="FFFFFF" w:themeFill="background1"/>
        <w:spacing w:after="75" w:line="240" w:lineRule="auto"/>
        <w:rPr>
          <w:rFonts w:ascii="Arial" w:hAnsi="Arial" w:cs="Arial"/>
        </w:rPr>
      </w:pPr>
    </w:p>
    <w:p w14:paraId="38190427" w14:textId="5586B831" w:rsidR="00BC5107" w:rsidRPr="00144B3D" w:rsidRDefault="00BC5107" w:rsidP="00144B3D">
      <w:pPr>
        <w:numPr>
          <w:ilvl w:val="0"/>
          <w:numId w:val="9"/>
        </w:numPr>
        <w:shd w:val="clear" w:color="auto" w:fill="FFFFFF" w:themeFill="background1"/>
        <w:spacing w:after="75" w:line="240" w:lineRule="auto"/>
        <w:ind w:left="1020"/>
        <w:rPr>
          <w:rFonts w:ascii="Arial" w:hAnsi="Arial" w:cs="Arial"/>
        </w:rPr>
      </w:pPr>
      <w:r w:rsidRPr="17C3B04D">
        <w:rPr>
          <w:rFonts w:ascii="Arial" w:hAnsi="Arial" w:cs="Arial"/>
        </w:rPr>
        <w:t>Cost of entering a pupil for a public examination not prescribed in regulations, and for the cost of preparing a pupil for that examination outside school hours.</w:t>
      </w:r>
    </w:p>
    <w:p w14:paraId="32C10DBB" w14:textId="77777777" w:rsidR="00BC5107" w:rsidRPr="007D70AA" w:rsidRDefault="00BC5107" w:rsidP="00BC5107">
      <w:pPr>
        <w:numPr>
          <w:ilvl w:val="0"/>
          <w:numId w:val="9"/>
        </w:numPr>
        <w:shd w:val="clear" w:color="auto" w:fill="FFFFFF" w:themeFill="background1"/>
        <w:spacing w:after="75" w:line="240" w:lineRule="auto"/>
        <w:ind w:left="1020"/>
        <w:rPr>
          <w:rFonts w:ascii="Arial" w:hAnsi="Arial" w:cs="Arial"/>
        </w:rPr>
      </w:pPr>
      <w:r w:rsidRPr="17C3B04D">
        <w:rPr>
          <w:rFonts w:ascii="Arial" w:hAnsi="Arial" w:cs="Arial"/>
        </w:rPr>
        <w:t xml:space="preserve">Cost of entering a pupil for a prescribed public examination including re-sits where no preparations have been provided by the school. </w:t>
      </w:r>
    </w:p>
    <w:p w14:paraId="3338964D" w14:textId="77777777" w:rsidR="00BC5107" w:rsidRPr="00AC6A00" w:rsidRDefault="00BC5107" w:rsidP="00BC5107">
      <w:pPr>
        <w:numPr>
          <w:ilvl w:val="0"/>
          <w:numId w:val="9"/>
        </w:numPr>
        <w:shd w:val="clear" w:color="auto" w:fill="FFFFFF" w:themeFill="background1"/>
        <w:spacing w:after="75" w:line="240" w:lineRule="auto"/>
        <w:ind w:left="1020"/>
        <w:rPr>
          <w:rFonts w:ascii="Arial" w:hAnsi="Arial" w:cs="Arial"/>
        </w:rPr>
      </w:pPr>
      <w:r w:rsidRPr="17C3B04D">
        <w:rPr>
          <w:rFonts w:ascii="Arial" w:hAnsi="Arial" w:cs="Arial"/>
        </w:rPr>
        <w:t xml:space="preserve">Provision of instrumental and vocal tuition, which takes place during the school day, and which has been requested by parents/guardians. </w:t>
      </w:r>
    </w:p>
    <w:p w14:paraId="1CEAD9DF" w14:textId="77777777" w:rsidR="00BC5107" w:rsidRPr="00B50EA3" w:rsidRDefault="00BC5107" w:rsidP="00BC5107">
      <w:pPr>
        <w:numPr>
          <w:ilvl w:val="0"/>
          <w:numId w:val="9"/>
        </w:numPr>
        <w:shd w:val="clear" w:color="auto" w:fill="FFFFFF" w:themeFill="background1"/>
        <w:spacing w:after="75" w:line="240" w:lineRule="auto"/>
        <w:ind w:left="1020"/>
        <w:rPr>
          <w:rFonts w:ascii="Arial" w:hAnsi="Arial" w:cs="Arial"/>
        </w:rPr>
      </w:pPr>
      <w:r w:rsidRPr="17C3B04D">
        <w:rPr>
          <w:rFonts w:ascii="Arial" w:hAnsi="Arial" w:cs="Arial"/>
        </w:rPr>
        <w:t xml:space="preserve">Provision of materials/ingredients for subjects such as Art &amp; Design or Food Technology, where pupils take home a finished product. </w:t>
      </w:r>
    </w:p>
    <w:p w14:paraId="78B507F1" w14:textId="77777777" w:rsidR="00BC5107" w:rsidRPr="00B50EA3" w:rsidRDefault="00BC5107" w:rsidP="00BC5107">
      <w:pPr>
        <w:numPr>
          <w:ilvl w:val="0"/>
          <w:numId w:val="9"/>
        </w:numPr>
        <w:shd w:val="clear" w:color="auto" w:fill="FFFFFF" w:themeFill="background1"/>
        <w:spacing w:after="75" w:line="240" w:lineRule="auto"/>
        <w:ind w:left="1020"/>
        <w:rPr>
          <w:rFonts w:ascii="Arial" w:hAnsi="Arial" w:cs="Arial"/>
        </w:rPr>
      </w:pPr>
      <w:r w:rsidRPr="17C3B04D">
        <w:rPr>
          <w:rFonts w:ascii="Arial" w:hAnsi="Arial" w:cs="Arial"/>
        </w:rPr>
        <w:t>Nursery fees additional to funded hours.  These should be invoiced and paid for in advance and any debts reviewed monthly.  Please refer to specific school policy.</w:t>
      </w:r>
    </w:p>
    <w:p w14:paraId="53FE90C6" w14:textId="77777777" w:rsidR="00BC5107" w:rsidRPr="00B50EA3" w:rsidRDefault="00BC5107" w:rsidP="00BC5107">
      <w:pPr>
        <w:numPr>
          <w:ilvl w:val="0"/>
          <w:numId w:val="9"/>
        </w:numPr>
        <w:shd w:val="clear" w:color="auto" w:fill="FFFFFF" w:themeFill="background1"/>
        <w:spacing w:after="75" w:line="240" w:lineRule="auto"/>
        <w:ind w:left="1020"/>
        <w:rPr>
          <w:rFonts w:ascii="Arial" w:hAnsi="Arial" w:cs="Arial"/>
        </w:rPr>
      </w:pPr>
      <w:r w:rsidRPr="17C3B04D">
        <w:rPr>
          <w:rFonts w:ascii="Arial" w:hAnsi="Arial" w:cs="Arial"/>
        </w:rPr>
        <w:t>Extended Provision.  This will be charged depending on the setting in advance of the club and any debts reviewed monthly.</w:t>
      </w:r>
    </w:p>
    <w:p w14:paraId="1B4A2711" w14:textId="77777777" w:rsidR="00BC5107" w:rsidRPr="007D70AA" w:rsidRDefault="00BC5107" w:rsidP="007D70AA">
      <w:pPr>
        <w:rPr>
          <w:rFonts w:ascii="Arial" w:hAnsi="Arial" w:cs="Arial"/>
        </w:rPr>
      </w:pPr>
    </w:p>
    <w:p w14:paraId="5D6481F5" w14:textId="0C15D8F3" w:rsidR="00193CBB" w:rsidRPr="00017A24" w:rsidRDefault="006C2CB3" w:rsidP="17C3B04D">
      <w:pPr>
        <w:ind w:firstLine="660"/>
        <w:rPr>
          <w:rFonts w:ascii="Arial" w:hAnsi="Arial" w:cs="Arial"/>
          <w:color w:val="FF0000"/>
        </w:rPr>
      </w:pPr>
      <w:r>
        <w:rPr>
          <w:rFonts w:ascii="Arial" w:hAnsi="Arial" w:cs="Arial"/>
        </w:rPr>
        <w:t>R</w:t>
      </w:r>
      <w:r w:rsidR="656B31C9" w:rsidRPr="17C3B04D">
        <w:rPr>
          <w:rFonts w:ascii="Arial" w:hAnsi="Arial" w:cs="Arial"/>
        </w:rPr>
        <w:t xml:space="preserve">esidential visits </w:t>
      </w:r>
    </w:p>
    <w:p w14:paraId="3F89E31D" w14:textId="61B236FC" w:rsidR="00193CBB" w:rsidRPr="005511C3" w:rsidRDefault="2935EBC5" w:rsidP="17C3B04D">
      <w:pPr>
        <w:ind w:left="660"/>
        <w:rPr>
          <w:rFonts w:ascii="Arial" w:hAnsi="Arial" w:cs="Arial"/>
        </w:rPr>
      </w:pPr>
      <w:r w:rsidRPr="52D4CD61">
        <w:rPr>
          <w:rFonts w:ascii="Arial" w:hAnsi="Arial" w:cs="Arial"/>
        </w:rPr>
        <w:t xml:space="preserve">The cost of trips should be based on </w:t>
      </w:r>
      <w:r w:rsidR="00017A24" w:rsidRPr="52D4CD61">
        <w:rPr>
          <w:rFonts w:ascii="Arial" w:hAnsi="Arial" w:cs="Arial"/>
        </w:rPr>
        <w:t>the</w:t>
      </w:r>
      <w:r w:rsidR="4A8A05B7" w:rsidRPr="52D4CD61">
        <w:rPr>
          <w:rFonts w:ascii="Arial" w:hAnsi="Arial" w:cs="Arial"/>
        </w:rPr>
        <w:t xml:space="preserve"> </w:t>
      </w:r>
      <w:r w:rsidR="006C2CB3">
        <w:rPr>
          <w:rFonts w:ascii="Arial" w:hAnsi="Arial" w:cs="Arial"/>
        </w:rPr>
        <w:t>actual</w:t>
      </w:r>
      <w:r w:rsidR="4A8A05B7" w:rsidRPr="52D4CD61">
        <w:rPr>
          <w:rFonts w:ascii="Arial" w:hAnsi="Arial" w:cs="Arial"/>
        </w:rPr>
        <w:t xml:space="preserve"> cost</w:t>
      </w:r>
      <w:r w:rsidRPr="52D4CD61">
        <w:rPr>
          <w:rFonts w:ascii="Arial" w:hAnsi="Arial" w:cs="Arial"/>
        </w:rPr>
        <w:t xml:space="preserve"> divided by th</w:t>
      </w:r>
      <w:r w:rsidR="7843EAFC" w:rsidRPr="52D4CD61">
        <w:rPr>
          <w:rFonts w:ascii="Arial" w:hAnsi="Arial" w:cs="Arial"/>
        </w:rPr>
        <w:t>e</w:t>
      </w:r>
      <w:r w:rsidRPr="52D4CD61">
        <w:rPr>
          <w:rFonts w:ascii="Arial" w:hAnsi="Arial" w:cs="Arial"/>
        </w:rPr>
        <w:t xml:space="preserve"> number of pupils eligible for the activity.  </w:t>
      </w:r>
    </w:p>
    <w:p w14:paraId="7933ABCF" w14:textId="3B1B0F7A" w:rsidR="00193CBB" w:rsidRPr="005511C3" w:rsidRDefault="0623E2EB" w:rsidP="17C3B04D">
      <w:pPr>
        <w:ind w:left="660"/>
        <w:rPr>
          <w:rFonts w:ascii="Arial" w:hAnsi="Arial" w:cs="Arial"/>
        </w:rPr>
      </w:pPr>
      <w:r w:rsidRPr="52D4CD61">
        <w:rPr>
          <w:rFonts w:ascii="Arial" w:hAnsi="Arial" w:cs="Arial"/>
        </w:rPr>
        <w:t>There will be no charge for pupils whose parents/guardians are in receipt of:</w:t>
      </w:r>
    </w:p>
    <w:p w14:paraId="4E53296C" w14:textId="77777777" w:rsidR="00193CBB" w:rsidRPr="005511C3" w:rsidRDefault="00193CBB" w:rsidP="17C3B04D">
      <w:pPr>
        <w:numPr>
          <w:ilvl w:val="0"/>
          <w:numId w:val="9"/>
        </w:numPr>
        <w:shd w:val="clear" w:color="auto" w:fill="FFFFFF" w:themeFill="background1"/>
        <w:spacing w:after="75" w:line="240" w:lineRule="auto"/>
        <w:ind w:left="1020"/>
        <w:rPr>
          <w:rFonts w:ascii="Arial" w:eastAsia="Times New Roman" w:hAnsi="Arial" w:cs="Arial"/>
          <w:lang w:eastAsia="en-GB"/>
        </w:rPr>
      </w:pPr>
      <w:r w:rsidRPr="17C3B04D">
        <w:rPr>
          <w:rFonts w:ascii="Arial" w:eastAsia="Times New Roman" w:hAnsi="Arial" w:cs="Arial"/>
          <w:lang w:eastAsia="en-GB"/>
        </w:rPr>
        <w:t>Income Support</w:t>
      </w:r>
    </w:p>
    <w:p w14:paraId="6768EC93" w14:textId="77777777" w:rsidR="00193CBB" w:rsidRPr="005511C3" w:rsidRDefault="00193CBB" w:rsidP="17C3B04D">
      <w:pPr>
        <w:numPr>
          <w:ilvl w:val="0"/>
          <w:numId w:val="9"/>
        </w:numPr>
        <w:shd w:val="clear" w:color="auto" w:fill="FFFFFF" w:themeFill="background1"/>
        <w:spacing w:after="75" w:line="240" w:lineRule="auto"/>
        <w:ind w:left="1020"/>
        <w:rPr>
          <w:rFonts w:ascii="Arial" w:eastAsia="Times New Roman" w:hAnsi="Arial" w:cs="Arial"/>
          <w:lang w:eastAsia="en-GB"/>
        </w:rPr>
      </w:pPr>
      <w:r w:rsidRPr="17C3B04D">
        <w:rPr>
          <w:rFonts w:ascii="Arial" w:eastAsia="Times New Roman" w:hAnsi="Arial" w:cs="Arial"/>
          <w:lang w:eastAsia="en-GB"/>
        </w:rPr>
        <w:t>income-based Jobseeker’s Allowance</w:t>
      </w:r>
    </w:p>
    <w:p w14:paraId="3F48A329" w14:textId="77777777" w:rsidR="00193CBB" w:rsidRPr="005511C3" w:rsidRDefault="00193CBB" w:rsidP="17C3B04D">
      <w:pPr>
        <w:numPr>
          <w:ilvl w:val="0"/>
          <w:numId w:val="9"/>
        </w:numPr>
        <w:shd w:val="clear" w:color="auto" w:fill="FFFFFF" w:themeFill="background1"/>
        <w:spacing w:after="75" w:line="240" w:lineRule="auto"/>
        <w:ind w:left="1020"/>
        <w:rPr>
          <w:rFonts w:ascii="Arial" w:eastAsia="Times New Roman" w:hAnsi="Arial" w:cs="Arial"/>
          <w:lang w:eastAsia="en-GB"/>
        </w:rPr>
      </w:pPr>
      <w:r w:rsidRPr="17C3B04D">
        <w:rPr>
          <w:rFonts w:ascii="Arial" w:eastAsia="Times New Roman" w:hAnsi="Arial" w:cs="Arial"/>
          <w:lang w:eastAsia="en-GB"/>
        </w:rPr>
        <w:t>income-related Employment and Support Allowance</w:t>
      </w:r>
    </w:p>
    <w:p w14:paraId="60A83AFA" w14:textId="77777777" w:rsidR="00193CBB" w:rsidRPr="005511C3" w:rsidRDefault="00193CBB" w:rsidP="17C3B04D">
      <w:pPr>
        <w:numPr>
          <w:ilvl w:val="0"/>
          <w:numId w:val="9"/>
        </w:numPr>
        <w:shd w:val="clear" w:color="auto" w:fill="FFFFFF" w:themeFill="background1"/>
        <w:spacing w:after="75" w:line="240" w:lineRule="auto"/>
        <w:ind w:left="1020"/>
        <w:rPr>
          <w:rFonts w:ascii="Arial" w:eastAsia="Times New Roman" w:hAnsi="Arial" w:cs="Arial"/>
          <w:lang w:eastAsia="en-GB"/>
        </w:rPr>
      </w:pPr>
      <w:r w:rsidRPr="17C3B04D">
        <w:rPr>
          <w:rFonts w:ascii="Arial" w:eastAsia="Times New Roman" w:hAnsi="Arial" w:cs="Arial"/>
          <w:lang w:eastAsia="en-GB"/>
        </w:rPr>
        <w:lastRenderedPageBreak/>
        <w:t>support under Part VI of the Immigration and Asylum Act 1999</w:t>
      </w:r>
    </w:p>
    <w:p w14:paraId="30EB75EB" w14:textId="77777777" w:rsidR="00193CBB" w:rsidRPr="005511C3" w:rsidRDefault="00193CBB" w:rsidP="17C3B04D">
      <w:pPr>
        <w:numPr>
          <w:ilvl w:val="0"/>
          <w:numId w:val="9"/>
        </w:numPr>
        <w:shd w:val="clear" w:color="auto" w:fill="FFFFFF" w:themeFill="background1"/>
        <w:spacing w:after="75" w:line="240" w:lineRule="auto"/>
        <w:ind w:left="1020"/>
        <w:rPr>
          <w:rFonts w:ascii="Arial" w:eastAsia="Times New Roman" w:hAnsi="Arial" w:cs="Arial"/>
          <w:lang w:eastAsia="en-GB"/>
        </w:rPr>
      </w:pPr>
      <w:r w:rsidRPr="17C3B04D">
        <w:rPr>
          <w:rFonts w:ascii="Arial" w:eastAsia="Times New Roman" w:hAnsi="Arial" w:cs="Arial"/>
          <w:lang w:eastAsia="en-GB"/>
        </w:rPr>
        <w:t>the guaranteed element of Pension Credit</w:t>
      </w:r>
    </w:p>
    <w:p w14:paraId="54177DD4" w14:textId="77777777" w:rsidR="00193CBB" w:rsidRPr="005511C3" w:rsidRDefault="00193CBB" w:rsidP="17C3B04D">
      <w:pPr>
        <w:numPr>
          <w:ilvl w:val="0"/>
          <w:numId w:val="9"/>
        </w:numPr>
        <w:shd w:val="clear" w:color="auto" w:fill="FFFFFF" w:themeFill="background1"/>
        <w:spacing w:after="75" w:line="240" w:lineRule="auto"/>
        <w:ind w:left="1020"/>
        <w:rPr>
          <w:rFonts w:ascii="Arial" w:eastAsia="Times New Roman" w:hAnsi="Arial" w:cs="Arial"/>
          <w:lang w:eastAsia="en-GB"/>
        </w:rPr>
      </w:pPr>
      <w:r w:rsidRPr="17C3B04D">
        <w:rPr>
          <w:rFonts w:ascii="Arial" w:eastAsia="Times New Roman" w:hAnsi="Arial" w:cs="Arial"/>
          <w:lang w:eastAsia="en-GB"/>
        </w:rPr>
        <w:t>Child Tax Credit (provided you’re not also entitled to Working Tax Credit and have an annual gross income of no more than £16,190)</w:t>
      </w:r>
    </w:p>
    <w:p w14:paraId="24431678" w14:textId="77777777" w:rsidR="00193CBB" w:rsidRPr="005511C3" w:rsidRDefault="0623E2EB" w:rsidP="17C3B04D">
      <w:pPr>
        <w:numPr>
          <w:ilvl w:val="0"/>
          <w:numId w:val="9"/>
        </w:numPr>
        <w:shd w:val="clear" w:color="auto" w:fill="FFFFFF" w:themeFill="background1"/>
        <w:spacing w:after="75" w:line="240" w:lineRule="auto"/>
        <w:ind w:left="1020"/>
        <w:rPr>
          <w:rFonts w:ascii="Arial" w:eastAsia="Times New Roman" w:hAnsi="Arial" w:cs="Arial"/>
          <w:lang w:eastAsia="en-GB"/>
        </w:rPr>
      </w:pPr>
      <w:r w:rsidRPr="17C3B04D">
        <w:rPr>
          <w:rFonts w:ascii="Arial" w:eastAsia="Times New Roman" w:hAnsi="Arial" w:cs="Arial"/>
          <w:lang w:eastAsia="en-GB"/>
        </w:rPr>
        <w:t>Working Tax Credit run-on - paid for 4 weeks after you stop qualifying for Working Tax Credit</w:t>
      </w:r>
    </w:p>
    <w:p w14:paraId="79236D5F" w14:textId="2E8C7822" w:rsidR="009D662E" w:rsidRPr="005511C3" w:rsidRDefault="4B919446" w:rsidP="1427D213">
      <w:pPr>
        <w:numPr>
          <w:ilvl w:val="0"/>
          <w:numId w:val="9"/>
        </w:numPr>
        <w:shd w:val="clear" w:color="auto" w:fill="FFFFFF" w:themeFill="background1"/>
        <w:spacing w:after="75" w:line="240" w:lineRule="auto"/>
        <w:ind w:left="1020"/>
        <w:rPr>
          <w:rFonts w:ascii="Arial" w:hAnsi="Arial" w:cs="Arial"/>
        </w:rPr>
      </w:pPr>
      <w:r w:rsidRPr="17C3B04D">
        <w:rPr>
          <w:rFonts w:ascii="Arial" w:eastAsia="Arial" w:hAnsi="Arial" w:cs="Arial"/>
        </w:rPr>
        <w:t>Universal Credit – (provided your household income is less than £7,400 a year (after tax and not including any benefits you get)</w:t>
      </w:r>
    </w:p>
    <w:p w14:paraId="6625373C" w14:textId="09951ECA" w:rsidR="009D662E" w:rsidRPr="0051099B" w:rsidRDefault="009D662E" w:rsidP="17C3B04D">
      <w:pPr>
        <w:shd w:val="clear" w:color="auto" w:fill="FFFFFF" w:themeFill="background1"/>
        <w:spacing w:after="75" w:line="240" w:lineRule="auto"/>
        <w:ind w:left="1020"/>
        <w:rPr>
          <w:rFonts w:ascii="Arial" w:hAnsi="Arial" w:cs="Arial"/>
        </w:rPr>
      </w:pPr>
    </w:p>
    <w:p w14:paraId="5E112E02" w14:textId="67E44353" w:rsidR="009D662E" w:rsidRPr="00017A24" w:rsidRDefault="00165A58" w:rsidP="17C3B04D">
      <w:pPr>
        <w:ind w:firstLine="720"/>
        <w:rPr>
          <w:rFonts w:ascii="Arial" w:hAnsi="Arial" w:cs="Arial"/>
        </w:rPr>
      </w:pPr>
      <w:r w:rsidRPr="17C3B04D">
        <w:rPr>
          <w:rFonts w:ascii="Arial" w:hAnsi="Arial" w:cs="Arial"/>
        </w:rPr>
        <w:t xml:space="preserve">Remissions Policy </w:t>
      </w:r>
    </w:p>
    <w:p w14:paraId="014E7CD9" w14:textId="1977CD93" w:rsidR="00193CBB" w:rsidRDefault="51E38B02" w:rsidP="17C3B04D">
      <w:pPr>
        <w:ind w:left="720"/>
        <w:rPr>
          <w:rFonts w:ascii="Arial" w:eastAsia="Arial" w:hAnsi="Arial" w:cs="Arial"/>
        </w:rPr>
      </w:pPr>
      <w:r w:rsidRPr="17C3B04D">
        <w:rPr>
          <w:rFonts w:ascii="Arial" w:eastAsia="Arial" w:hAnsi="Arial" w:cs="Arial"/>
        </w:rPr>
        <w:t xml:space="preserve">In cases of hardship, the Governing </w:t>
      </w:r>
      <w:r w:rsidR="00EC52FA">
        <w:rPr>
          <w:rFonts w:ascii="Arial" w:eastAsia="Arial" w:hAnsi="Arial" w:cs="Arial"/>
        </w:rPr>
        <w:t>Committee</w:t>
      </w:r>
      <w:r w:rsidRPr="17C3B04D">
        <w:rPr>
          <w:rFonts w:ascii="Arial" w:eastAsia="Arial" w:hAnsi="Arial" w:cs="Arial"/>
        </w:rPr>
        <w:t xml:space="preserve"> will invite parents to apply in confidence to the school for the remission of charges in part or full. The Headteacher, in consultation with the Chair of Governors, will make authorisation of remission</w:t>
      </w:r>
      <w:r w:rsidR="2A137D19" w:rsidRPr="17C3B04D">
        <w:rPr>
          <w:rFonts w:ascii="Arial" w:eastAsia="Arial" w:hAnsi="Arial" w:cs="Arial"/>
        </w:rPr>
        <w:t>.</w:t>
      </w:r>
    </w:p>
    <w:p w14:paraId="6509D6A6" w14:textId="2A2FDC4E" w:rsidR="009D662E" w:rsidRPr="00193CBB" w:rsidRDefault="009D662E" w:rsidP="17C3B04D">
      <w:pPr>
        <w:rPr>
          <w:rFonts w:ascii="Arial" w:hAnsi="Arial" w:cs="Arial"/>
          <w:strike/>
        </w:rPr>
      </w:pPr>
    </w:p>
    <w:sectPr w:rsidR="009D662E" w:rsidRPr="00193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9DA"/>
    <w:multiLevelType w:val="hybridMultilevel"/>
    <w:tmpl w:val="31A6FF5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C211A"/>
    <w:multiLevelType w:val="hybridMultilevel"/>
    <w:tmpl w:val="3FA2B4AA"/>
    <w:lvl w:ilvl="0" w:tplc="C4C89D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6D2B5D"/>
    <w:multiLevelType w:val="multilevel"/>
    <w:tmpl w:val="8850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95430"/>
    <w:multiLevelType w:val="hybridMultilevel"/>
    <w:tmpl w:val="FC0E52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A9700A7"/>
    <w:multiLevelType w:val="hybridMultilevel"/>
    <w:tmpl w:val="533699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B7D9E0F"/>
    <w:multiLevelType w:val="multilevel"/>
    <w:tmpl w:val="778A5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A322F8"/>
    <w:multiLevelType w:val="hybridMultilevel"/>
    <w:tmpl w:val="80AA7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0D40DB"/>
    <w:multiLevelType w:val="hybridMultilevel"/>
    <w:tmpl w:val="EAC6400C"/>
    <w:lvl w:ilvl="0" w:tplc="0290A0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87481"/>
    <w:multiLevelType w:val="hybridMultilevel"/>
    <w:tmpl w:val="95EA9B04"/>
    <w:lvl w:ilvl="0" w:tplc="7DCC86FA">
      <w:start w:val="1"/>
      <w:numFmt w:val="bullet"/>
      <w:lvlText w:val=""/>
      <w:lvlJc w:val="left"/>
      <w:pPr>
        <w:ind w:left="1080" w:hanging="360"/>
      </w:pPr>
      <w:rPr>
        <w:rFonts w:ascii="Symbol" w:hAnsi="Symbol" w:hint="default"/>
      </w:rPr>
    </w:lvl>
    <w:lvl w:ilvl="1" w:tplc="9C5ACB4C" w:tentative="1">
      <w:start w:val="1"/>
      <w:numFmt w:val="bullet"/>
      <w:lvlText w:val="o"/>
      <w:lvlJc w:val="left"/>
      <w:pPr>
        <w:ind w:left="1800" w:hanging="360"/>
      </w:pPr>
      <w:rPr>
        <w:rFonts w:ascii="Courier New" w:hAnsi="Courier New" w:hint="default"/>
      </w:rPr>
    </w:lvl>
    <w:lvl w:ilvl="2" w:tplc="98DCDCAE" w:tentative="1">
      <w:start w:val="1"/>
      <w:numFmt w:val="bullet"/>
      <w:lvlText w:val=""/>
      <w:lvlJc w:val="left"/>
      <w:pPr>
        <w:ind w:left="2520" w:hanging="360"/>
      </w:pPr>
      <w:rPr>
        <w:rFonts w:ascii="Wingdings" w:hAnsi="Wingdings" w:hint="default"/>
      </w:rPr>
    </w:lvl>
    <w:lvl w:ilvl="3" w:tplc="A252CC7A" w:tentative="1">
      <w:start w:val="1"/>
      <w:numFmt w:val="bullet"/>
      <w:lvlText w:val=""/>
      <w:lvlJc w:val="left"/>
      <w:pPr>
        <w:ind w:left="3240" w:hanging="360"/>
      </w:pPr>
      <w:rPr>
        <w:rFonts w:ascii="Symbol" w:hAnsi="Symbol" w:hint="default"/>
      </w:rPr>
    </w:lvl>
    <w:lvl w:ilvl="4" w:tplc="14FAFEEC" w:tentative="1">
      <w:start w:val="1"/>
      <w:numFmt w:val="bullet"/>
      <w:lvlText w:val="o"/>
      <w:lvlJc w:val="left"/>
      <w:pPr>
        <w:ind w:left="3960" w:hanging="360"/>
      </w:pPr>
      <w:rPr>
        <w:rFonts w:ascii="Courier New" w:hAnsi="Courier New" w:hint="default"/>
      </w:rPr>
    </w:lvl>
    <w:lvl w:ilvl="5" w:tplc="5EE27E30" w:tentative="1">
      <w:start w:val="1"/>
      <w:numFmt w:val="bullet"/>
      <w:lvlText w:val=""/>
      <w:lvlJc w:val="left"/>
      <w:pPr>
        <w:ind w:left="4680" w:hanging="360"/>
      </w:pPr>
      <w:rPr>
        <w:rFonts w:ascii="Wingdings" w:hAnsi="Wingdings" w:hint="default"/>
      </w:rPr>
    </w:lvl>
    <w:lvl w:ilvl="6" w:tplc="8E10719A" w:tentative="1">
      <w:start w:val="1"/>
      <w:numFmt w:val="bullet"/>
      <w:lvlText w:val=""/>
      <w:lvlJc w:val="left"/>
      <w:pPr>
        <w:ind w:left="5400" w:hanging="360"/>
      </w:pPr>
      <w:rPr>
        <w:rFonts w:ascii="Symbol" w:hAnsi="Symbol" w:hint="default"/>
      </w:rPr>
    </w:lvl>
    <w:lvl w:ilvl="7" w:tplc="ADF64062" w:tentative="1">
      <w:start w:val="1"/>
      <w:numFmt w:val="bullet"/>
      <w:lvlText w:val="o"/>
      <w:lvlJc w:val="left"/>
      <w:pPr>
        <w:ind w:left="6120" w:hanging="360"/>
      </w:pPr>
      <w:rPr>
        <w:rFonts w:ascii="Courier New" w:hAnsi="Courier New" w:hint="default"/>
      </w:rPr>
    </w:lvl>
    <w:lvl w:ilvl="8" w:tplc="4490A4FE" w:tentative="1">
      <w:start w:val="1"/>
      <w:numFmt w:val="bullet"/>
      <w:lvlText w:val=""/>
      <w:lvlJc w:val="left"/>
      <w:pPr>
        <w:ind w:left="6840" w:hanging="360"/>
      </w:pPr>
      <w:rPr>
        <w:rFonts w:ascii="Wingdings" w:hAnsi="Wingdings" w:hint="default"/>
      </w:rPr>
    </w:lvl>
  </w:abstractNum>
  <w:abstractNum w:abstractNumId="9" w15:restartNumberingAfterBreak="0">
    <w:nsid w:val="506272F8"/>
    <w:multiLevelType w:val="hybridMultilevel"/>
    <w:tmpl w:val="414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E1D24"/>
    <w:multiLevelType w:val="hybridMultilevel"/>
    <w:tmpl w:val="AC1054BA"/>
    <w:lvl w:ilvl="0" w:tplc="0600A994">
      <w:start w:val="1"/>
      <w:numFmt w:val="bullet"/>
      <w:lvlText w:val=""/>
      <w:lvlJc w:val="left"/>
      <w:pPr>
        <w:ind w:left="1080" w:hanging="360"/>
      </w:pPr>
      <w:rPr>
        <w:rFonts w:ascii="Symbol" w:hAnsi="Symbol" w:hint="default"/>
      </w:rPr>
    </w:lvl>
    <w:lvl w:ilvl="1" w:tplc="418AC41E">
      <w:start w:val="1"/>
      <w:numFmt w:val="bullet"/>
      <w:lvlText w:val="o"/>
      <w:lvlJc w:val="left"/>
      <w:pPr>
        <w:ind w:left="1800" w:hanging="360"/>
      </w:pPr>
      <w:rPr>
        <w:rFonts w:ascii="Courier New" w:hAnsi="Courier New" w:hint="default"/>
      </w:rPr>
    </w:lvl>
    <w:lvl w:ilvl="2" w:tplc="50868DA6">
      <w:start w:val="1"/>
      <w:numFmt w:val="bullet"/>
      <w:lvlText w:val=""/>
      <w:lvlJc w:val="left"/>
      <w:pPr>
        <w:ind w:left="2520" w:hanging="360"/>
      </w:pPr>
      <w:rPr>
        <w:rFonts w:ascii="Wingdings" w:hAnsi="Wingdings" w:hint="default"/>
      </w:rPr>
    </w:lvl>
    <w:lvl w:ilvl="3" w:tplc="A04E6372">
      <w:start w:val="1"/>
      <w:numFmt w:val="bullet"/>
      <w:lvlText w:val=""/>
      <w:lvlJc w:val="left"/>
      <w:pPr>
        <w:ind w:left="3240" w:hanging="360"/>
      </w:pPr>
      <w:rPr>
        <w:rFonts w:ascii="Symbol" w:hAnsi="Symbol" w:hint="default"/>
      </w:rPr>
    </w:lvl>
    <w:lvl w:ilvl="4" w:tplc="A93C085A">
      <w:start w:val="1"/>
      <w:numFmt w:val="bullet"/>
      <w:lvlText w:val="o"/>
      <w:lvlJc w:val="left"/>
      <w:pPr>
        <w:ind w:left="3960" w:hanging="360"/>
      </w:pPr>
      <w:rPr>
        <w:rFonts w:ascii="Courier New" w:hAnsi="Courier New" w:hint="default"/>
      </w:rPr>
    </w:lvl>
    <w:lvl w:ilvl="5" w:tplc="E52453AC">
      <w:start w:val="1"/>
      <w:numFmt w:val="bullet"/>
      <w:lvlText w:val=""/>
      <w:lvlJc w:val="left"/>
      <w:pPr>
        <w:ind w:left="4680" w:hanging="360"/>
      </w:pPr>
      <w:rPr>
        <w:rFonts w:ascii="Wingdings" w:hAnsi="Wingdings" w:hint="default"/>
      </w:rPr>
    </w:lvl>
    <w:lvl w:ilvl="6" w:tplc="6FCC4842">
      <w:start w:val="1"/>
      <w:numFmt w:val="bullet"/>
      <w:lvlText w:val=""/>
      <w:lvlJc w:val="left"/>
      <w:pPr>
        <w:ind w:left="5400" w:hanging="360"/>
      </w:pPr>
      <w:rPr>
        <w:rFonts w:ascii="Symbol" w:hAnsi="Symbol" w:hint="default"/>
      </w:rPr>
    </w:lvl>
    <w:lvl w:ilvl="7" w:tplc="8FF4FE8C">
      <w:start w:val="1"/>
      <w:numFmt w:val="bullet"/>
      <w:lvlText w:val="o"/>
      <w:lvlJc w:val="left"/>
      <w:pPr>
        <w:ind w:left="6120" w:hanging="360"/>
      </w:pPr>
      <w:rPr>
        <w:rFonts w:ascii="Courier New" w:hAnsi="Courier New" w:hint="default"/>
      </w:rPr>
    </w:lvl>
    <w:lvl w:ilvl="8" w:tplc="F1366C3E">
      <w:start w:val="1"/>
      <w:numFmt w:val="bullet"/>
      <w:lvlText w:val=""/>
      <w:lvlJc w:val="left"/>
      <w:pPr>
        <w:ind w:left="6840" w:hanging="360"/>
      </w:pPr>
      <w:rPr>
        <w:rFonts w:ascii="Wingdings" w:hAnsi="Wingdings" w:hint="default"/>
      </w:rPr>
    </w:lvl>
  </w:abstractNum>
  <w:abstractNum w:abstractNumId="11" w15:restartNumberingAfterBreak="0">
    <w:nsid w:val="7184BB6D"/>
    <w:multiLevelType w:val="hybridMultilevel"/>
    <w:tmpl w:val="2A92750C"/>
    <w:lvl w:ilvl="0" w:tplc="C980C25A">
      <w:start w:val="1"/>
      <w:numFmt w:val="bullet"/>
      <w:lvlText w:val=""/>
      <w:lvlJc w:val="left"/>
      <w:pPr>
        <w:ind w:left="720" w:hanging="360"/>
      </w:pPr>
      <w:rPr>
        <w:rFonts w:ascii="Symbol" w:hAnsi="Symbol" w:hint="default"/>
      </w:rPr>
    </w:lvl>
    <w:lvl w:ilvl="1" w:tplc="A51C90DA">
      <w:start w:val="1"/>
      <w:numFmt w:val="bullet"/>
      <w:lvlText w:val="o"/>
      <w:lvlJc w:val="left"/>
      <w:pPr>
        <w:ind w:left="1440" w:hanging="360"/>
      </w:pPr>
      <w:rPr>
        <w:rFonts w:ascii="Courier New" w:hAnsi="Courier New" w:hint="default"/>
      </w:rPr>
    </w:lvl>
    <w:lvl w:ilvl="2" w:tplc="93D871BA">
      <w:start w:val="1"/>
      <w:numFmt w:val="bullet"/>
      <w:lvlText w:val=""/>
      <w:lvlJc w:val="left"/>
      <w:pPr>
        <w:ind w:left="2160" w:hanging="360"/>
      </w:pPr>
      <w:rPr>
        <w:rFonts w:ascii="Wingdings" w:hAnsi="Wingdings" w:hint="default"/>
      </w:rPr>
    </w:lvl>
    <w:lvl w:ilvl="3" w:tplc="828E0E34">
      <w:start w:val="1"/>
      <w:numFmt w:val="bullet"/>
      <w:lvlText w:val=""/>
      <w:lvlJc w:val="left"/>
      <w:pPr>
        <w:ind w:left="2880" w:hanging="360"/>
      </w:pPr>
      <w:rPr>
        <w:rFonts w:ascii="Symbol" w:hAnsi="Symbol" w:hint="default"/>
      </w:rPr>
    </w:lvl>
    <w:lvl w:ilvl="4" w:tplc="2C2C0A78">
      <w:start w:val="1"/>
      <w:numFmt w:val="bullet"/>
      <w:lvlText w:val="o"/>
      <w:lvlJc w:val="left"/>
      <w:pPr>
        <w:ind w:left="3600" w:hanging="360"/>
      </w:pPr>
      <w:rPr>
        <w:rFonts w:ascii="Courier New" w:hAnsi="Courier New" w:hint="default"/>
      </w:rPr>
    </w:lvl>
    <w:lvl w:ilvl="5" w:tplc="F95E57D6">
      <w:start w:val="1"/>
      <w:numFmt w:val="bullet"/>
      <w:lvlText w:val=""/>
      <w:lvlJc w:val="left"/>
      <w:pPr>
        <w:ind w:left="4320" w:hanging="360"/>
      </w:pPr>
      <w:rPr>
        <w:rFonts w:ascii="Wingdings" w:hAnsi="Wingdings" w:hint="default"/>
      </w:rPr>
    </w:lvl>
    <w:lvl w:ilvl="6" w:tplc="1A883D52">
      <w:start w:val="1"/>
      <w:numFmt w:val="bullet"/>
      <w:lvlText w:val=""/>
      <w:lvlJc w:val="left"/>
      <w:pPr>
        <w:ind w:left="5040" w:hanging="360"/>
      </w:pPr>
      <w:rPr>
        <w:rFonts w:ascii="Symbol" w:hAnsi="Symbol" w:hint="default"/>
      </w:rPr>
    </w:lvl>
    <w:lvl w:ilvl="7" w:tplc="D348190C">
      <w:start w:val="1"/>
      <w:numFmt w:val="bullet"/>
      <w:lvlText w:val="o"/>
      <w:lvlJc w:val="left"/>
      <w:pPr>
        <w:ind w:left="5760" w:hanging="360"/>
      </w:pPr>
      <w:rPr>
        <w:rFonts w:ascii="Courier New" w:hAnsi="Courier New" w:hint="default"/>
      </w:rPr>
    </w:lvl>
    <w:lvl w:ilvl="8" w:tplc="41D87794">
      <w:start w:val="1"/>
      <w:numFmt w:val="bullet"/>
      <w:lvlText w:val=""/>
      <w:lvlJc w:val="left"/>
      <w:pPr>
        <w:ind w:left="6480" w:hanging="360"/>
      </w:pPr>
      <w:rPr>
        <w:rFonts w:ascii="Wingdings" w:hAnsi="Wingdings" w:hint="default"/>
      </w:rPr>
    </w:lvl>
  </w:abstractNum>
  <w:num w:numId="1" w16cid:durableId="564220000">
    <w:abstractNumId w:val="5"/>
  </w:num>
  <w:num w:numId="2" w16cid:durableId="569115956">
    <w:abstractNumId w:val="11"/>
  </w:num>
  <w:num w:numId="3" w16cid:durableId="1367558392">
    <w:abstractNumId w:val="10"/>
  </w:num>
  <w:num w:numId="4" w16cid:durableId="1985230715">
    <w:abstractNumId w:val="0"/>
  </w:num>
  <w:num w:numId="5" w16cid:durableId="124662989">
    <w:abstractNumId w:val="1"/>
  </w:num>
  <w:num w:numId="6" w16cid:durableId="17319070">
    <w:abstractNumId w:val="3"/>
  </w:num>
  <w:num w:numId="7" w16cid:durableId="1053777714">
    <w:abstractNumId w:val="6"/>
  </w:num>
  <w:num w:numId="8" w16cid:durableId="1252204220">
    <w:abstractNumId w:val="4"/>
  </w:num>
  <w:num w:numId="9" w16cid:durableId="86847776">
    <w:abstractNumId w:val="2"/>
  </w:num>
  <w:num w:numId="10" w16cid:durableId="687560265">
    <w:abstractNumId w:val="7"/>
  </w:num>
  <w:num w:numId="11" w16cid:durableId="1962225408">
    <w:abstractNumId w:val="9"/>
  </w:num>
  <w:num w:numId="12" w16cid:durableId="984242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58"/>
    <w:rsid w:val="00017A24"/>
    <w:rsid w:val="00144B3D"/>
    <w:rsid w:val="00165A58"/>
    <w:rsid w:val="00193CBB"/>
    <w:rsid w:val="003D3C02"/>
    <w:rsid w:val="0051099B"/>
    <w:rsid w:val="005511C3"/>
    <w:rsid w:val="006C2CB3"/>
    <w:rsid w:val="0078186D"/>
    <w:rsid w:val="007D70AA"/>
    <w:rsid w:val="008263F7"/>
    <w:rsid w:val="009D662E"/>
    <w:rsid w:val="00AC6A00"/>
    <w:rsid w:val="00BC5107"/>
    <w:rsid w:val="00D653F8"/>
    <w:rsid w:val="00DF39FC"/>
    <w:rsid w:val="00EC52FA"/>
    <w:rsid w:val="00FD5AA9"/>
    <w:rsid w:val="0370DFC3"/>
    <w:rsid w:val="04918396"/>
    <w:rsid w:val="0623E2EB"/>
    <w:rsid w:val="07ACB501"/>
    <w:rsid w:val="0902D6EB"/>
    <w:rsid w:val="0A8D4F42"/>
    <w:rsid w:val="0E02CE28"/>
    <w:rsid w:val="0EE3335E"/>
    <w:rsid w:val="13534579"/>
    <w:rsid w:val="1425A2E7"/>
    <w:rsid w:val="1427D213"/>
    <w:rsid w:val="1618C124"/>
    <w:rsid w:val="17C3B04D"/>
    <w:rsid w:val="1935A9BB"/>
    <w:rsid w:val="1C042944"/>
    <w:rsid w:val="1DA75287"/>
    <w:rsid w:val="20EE266E"/>
    <w:rsid w:val="221AB76A"/>
    <w:rsid w:val="244D7C97"/>
    <w:rsid w:val="2870A6AE"/>
    <w:rsid w:val="2935EBC5"/>
    <w:rsid w:val="2A137D19"/>
    <w:rsid w:val="2A496FA8"/>
    <w:rsid w:val="395C2C48"/>
    <w:rsid w:val="3F08DBB9"/>
    <w:rsid w:val="446CE7F6"/>
    <w:rsid w:val="46EFE30A"/>
    <w:rsid w:val="48B57B8B"/>
    <w:rsid w:val="4A8A05B7"/>
    <w:rsid w:val="4B919446"/>
    <w:rsid w:val="4FAE2636"/>
    <w:rsid w:val="51E38B02"/>
    <w:rsid w:val="52D4CD61"/>
    <w:rsid w:val="5488344D"/>
    <w:rsid w:val="55F9BBEE"/>
    <w:rsid w:val="5C321114"/>
    <w:rsid w:val="5CF65054"/>
    <w:rsid w:val="656B31C9"/>
    <w:rsid w:val="663B790A"/>
    <w:rsid w:val="66794CBC"/>
    <w:rsid w:val="680BB7AF"/>
    <w:rsid w:val="6C823FE8"/>
    <w:rsid w:val="754DB494"/>
    <w:rsid w:val="7725137A"/>
    <w:rsid w:val="783E9EA4"/>
    <w:rsid w:val="7843EA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567A"/>
  <w15:chartTrackingRefBased/>
  <w15:docId w15:val="{42374CFC-D7AD-42DA-A80B-5FA298CF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A58"/>
    <w:pPr>
      <w:ind w:left="720"/>
      <w:contextualSpacing/>
    </w:pPr>
  </w:style>
  <w:style w:type="paragraph" w:styleId="Revision">
    <w:name w:val="Revision"/>
    <w:hidden/>
    <w:uiPriority w:val="99"/>
    <w:semiHidden/>
    <w:rsid w:val="005511C3"/>
    <w:pPr>
      <w:spacing w:after="0" w:line="240" w:lineRule="auto"/>
    </w:pPr>
  </w:style>
  <w:style w:type="table" w:styleId="TableGrid">
    <w:name w:val="Table Grid"/>
    <w:basedOn w:val="TableNormal"/>
    <w:uiPriority w:val="59"/>
    <w:rsid w:val="00D6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1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163af0-45fb-4e52-9bf7-dd485c7dfc35">
      <UserInfo>
        <DisplayName>Zoe Davey</DisplayName>
        <AccountId>105</AccountId>
        <AccountType/>
      </UserInfo>
      <UserInfo>
        <DisplayName>Martin Baldwin</DisplayName>
        <AccountId>99</AccountId>
        <AccountType/>
      </UserInfo>
      <UserInfo>
        <DisplayName>Annette Williams</DisplayName>
        <AccountId>1580</AccountId>
        <AccountType/>
      </UserInfo>
      <UserInfo>
        <DisplayName>Kerry Jolliffe</DisplayName>
        <AccountId>7225</AccountId>
        <AccountType/>
      </UserInfo>
      <UserInfo>
        <DisplayName>Joanna Hollis</DisplayName>
        <AccountId>6376</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CF69E3B0E844CB73CD59F598CEBC7" ma:contentTypeVersion="10" ma:contentTypeDescription="Create a new document." ma:contentTypeScope="" ma:versionID="2458a644ed5e29a94a1a50befd844786">
  <xsd:schema xmlns:xsd="http://www.w3.org/2001/XMLSchema" xmlns:xs="http://www.w3.org/2001/XMLSchema" xmlns:p="http://schemas.microsoft.com/office/2006/metadata/properties" xmlns:ns1="http://schemas.microsoft.com/sharepoint/v3" xmlns:ns2="73163af0-45fb-4e52-9bf7-dd485c7dfc35" xmlns:ns3="f3c9678c-8086-41ed-9abe-086d74a0c4d3" targetNamespace="http://schemas.microsoft.com/office/2006/metadata/properties" ma:root="true" ma:fieldsID="fb9c9e994f5b842853c4676c4491a588" ns1:_="" ns2:_="" ns3:_="">
    <xsd:import namespace="http://schemas.microsoft.com/sharepoint/v3"/>
    <xsd:import namespace="73163af0-45fb-4e52-9bf7-dd485c7dfc35"/>
    <xsd:import namespace="f3c9678c-8086-41ed-9abe-086d74a0c4d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63af0-45fb-4e52-9bf7-dd485c7dfc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9678c-8086-41ed-9abe-086d74a0c4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68C47-E8B9-4666-A5F8-2F1516366C75}">
  <ds:schemaRefs>
    <ds:schemaRef ds:uri="http://schemas.microsoft.com/office/2006/metadata/properties"/>
    <ds:schemaRef ds:uri="http://schemas.microsoft.com/office/infopath/2007/PartnerControls"/>
    <ds:schemaRef ds:uri="99df666b-6451-4682-ae52-65fb2b2ec2c8"/>
  </ds:schemaRefs>
</ds:datastoreItem>
</file>

<file path=customXml/itemProps2.xml><?xml version="1.0" encoding="utf-8"?>
<ds:datastoreItem xmlns:ds="http://schemas.openxmlformats.org/officeDocument/2006/customXml" ds:itemID="{859C97D0-3D8C-40F9-AFBA-B694393CEDAC}">
  <ds:schemaRefs>
    <ds:schemaRef ds:uri="http://schemas.microsoft.com/sharepoint/v3/contenttype/forms"/>
  </ds:schemaRefs>
</ds:datastoreItem>
</file>

<file path=customXml/itemProps3.xml><?xml version="1.0" encoding="utf-8"?>
<ds:datastoreItem xmlns:ds="http://schemas.openxmlformats.org/officeDocument/2006/customXml" ds:itemID="{0E60FED3-D36C-443D-8F48-41F02DCF268D}"/>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Brewer</dc:creator>
  <cp:keywords/>
  <dc:description/>
  <cp:lastModifiedBy>Libby Johnstone</cp:lastModifiedBy>
  <cp:revision>4</cp:revision>
  <dcterms:created xsi:type="dcterms:W3CDTF">2022-11-30T08:55:00Z</dcterms:created>
  <dcterms:modified xsi:type="dcterms:W3CDTF">2022-12-16T10:41:00Z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0x010100856CF69E3B0E844CB73CD59F598CEBC7</vt:lpwstr>
  </property>
  <property fmtid="{D5CDD505-2E9C-101B-9397-08002B2CF9AE}" pid="3" name="MediaServiceImageTags">
    <vt:lpwstr/>
  </property>
</Properties>
</file>